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26" w:rsidRDefault="00861F26" w:rsidP="00861F26">
      <w:pPr>
        <w:pStyle w:val="1"/>
        <w:rPr>
          <w:sz w:val="56"/>
        </w:rPr>
      </w:pPr>
      <w:r>
        <w:rPr>
          <w:sz w:val="56"/>
        </w:rPr>
        <w:t>Общински съвет Кайнарджа</w:t>
      </w:r>
    </w:p>
    <w:p w:rsidR="00861F26" w:rsidRDefault="00861F26" w:rsidP="00861F26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44"/>
        </w:rPr>
        <w:tab/>
      </w:r>
      <w:r>
        <w:rPr>
          <w:rFonts w:ascii="Arial" w:hAnsi="Arial"/>
          <w:b/>
          <w:sz w:val="44"/>
        </w:rPr>
        <w:tab/>
      </w:r>
      <w:r>
        <w:rPr>
          <w:rFonts w:ascii="Arial" w:hAnsi="Arial"/>
          <w:b/>
          <w:sz w:val="44"/>
        </w:rPr>
        <w:tab/>
      </w:r>
      <w:r>
        <w:rPr>
          <w:rFonts w:ascii="Arial" w:hAnsi="Arial"/>
          <w:b/>
          <w:sz w:val="44"/>
        </w:rPr>
        <w:tab/>
      </w:r>
    </w:p>
    <w:p w:rsidR="00861F26" w:rsidRDefault="00861F26" w:rsidP="00861F26">
      <w:pPr>
        <w:pStyle w:val="2"/>
        <w:jc w:val="both"/>
        <w:rPr>
          <w:sz w:val="20"/>
        </w:rPr>
      </w:pPr>
      <w:r>
        <w:rPr>
          <w:sz w:val="20"/>
        </w:rPr>
        <w:sym w:font="Wingdings" w:char="002A"/>
      </w:r>
      <w:r>
        <w:rPr>
          <w:sz w:val="20"/>
        </w:rPr>
        <w:t xml:space="preserve"> Ул.”Димитър Дончев” 2                                  </w:t>
      </w:r>
      <w:r>
        <w:rPr>
          <w:sz w:val="20"/>
        </w:rPr>
        <w:sym w:font="Wingdings" w:char="0028"/>
      </w:r>
      <w:r>
        <w:rPr>
          <w:sz w:val="20"/>
        </w:rPr>
        <w:t xml:space="preserve"> 08679 / 8359, факс 08679 / 8461</w:t>
      </w:r>
    </w:p>
    <w:p w:rsidR="00861F26" w:rsidRDefault="00861F26" w:rsidP="00861F2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7550 </w:t>
      </w:r>
      <w:proofErr w:type="spellStart"/>
      <w:r>
        <w:rPr>
          <w:rFonts w:ascii="Arial" w:hAnsi="Arial"/>
          <w:b/>
          <w:sz w:val="20"/>
        </w:rPr>
        <w:t>с.Кайнарджа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обл.Силистра</w:t>
      </w:r>
      <w:proofErr w:type="spellEnd"/>
    </w:p>
    <w:p w:rsidR="00861F26" w:rsidRDefault="00861F26" w:rsidP="00861F26"/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>До Председателя</w:t>
      </w: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На Общински съвет Кайнарджа</w:t>
      </w:r>
    </w:p>
    <w:p w:rsidR="00861F26" w:rsidRDefault="00861F26" w:rsidP="00861F2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1F26" w:rsidRDefault="00861F26" w:rsidP="00861F2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1F26" w:rsidRDefault="00861F26" w:rsidP="00861F2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Д О К Л А Д Н А  З А П И С К А</w:t>
      </w:r>
    </w:p>
    <w:p w:rsidR="00861F26" w:rsidRDefault="00861F26" w:rsidP="00861F26">
      <w:pPr>
        <w:jc w:val="center"/>
        <w:rPr>
          <w:rFonts w:ascii="Calibri" w:hAnsi="Calibri"/>
          <w:sz w:val="32"/>
          <w:szCs w:val="32"/>
        </w:rPr>
      </w:pP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>От Румяна Стефанова Върбанова-общински съветник и председател на Временната комисия за избор на съдебни заседатели към Окръжен съд-Силистра</w:t>
      </w:r>
    </w:p>
    <w:p w:rsidR="00861F26" w:rsidRDefault="00861F26" w:rsidP="00861F26">
      <w:pPr>
        <w:jc w:val="both"/>
        <w:rPr>
          <w:rFonts w:ascii="Calibri" w:hAnsi="Calibri"/>
        </w:rPr>
      </w:pPr>
    </w:p>
    <w:p w:rsidR="00861F26" w:rsidRDefault="00861F26" w:rsidP="00861F26">
      <w:pPr>
        <w:jc w:val="both"/>
        <w:rPr>
          <w:rFonts w:ascii="Calibri" w:hAnsi="Calibri"/>
        </w:rPr>
      </w:pP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ОТНОСНО: </w:t>
      </w:r>
      <w:r>
        <w:rPr>
          <w:rFonts w:ascii="Calibri" w:hAnsi="Calibri"/>
        </w:rPr>
        <w:t xml:space="preserve"> Определяне и предлагане на кандидати за съдебни заседатели в Силистренски окръжен съд.</w:t>
      </w:r>
    </w:p>
    <w:p w:rsidR="00861F26" w:rsidRDefault="00861F26" w:rsidP="00861F26">
      <w:pPr>
        <w:jc w:val="both"/>
        <w:rPr>
          <w:rFonts w:ascii="Calibri" w:hAnsi="Calibri"/>
        </w:rPr>
      </w:pPr>
    </w:p>
    <w:p w:rsidR="00861F26" w:rsidRDefault="00861F26" w:rsidP="00861F26">
      <w:pPr>
        <w:jc w:val="both"/>
        <w:rPr>
          <w:rFonts w:ascii="Calibri" w:hAnsi="Calibri"/>
        </w:rPr>
      </w:pP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>Уважаеми господин Председател,</w:t>
      </w:r>
    </w:p>
    <w:p w:rsidR="00861F26" w:rsidRDefault="00861F26" w:rsidP="00861F26">
      <w:pPr>
        <w:jc w:val="both"/>
        <w:rPr>
          <w:rFonts w:ascii="Calibri" w:hAnsi="Calibri"/>
        </w:rPr>
      </w:pP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>Временната комисия за избор на съдебни заседатели в Окръжен съд-Сил</w:t>
      </w:r>
      <w:r w:rsidR="00057B1E">
        <w:rPr>
          <w:rFonts w:ascii="Calibri" w:hAnsi="Calibri"/>
        </w:rPr>
        <w:t>истра, създадена с Решение № 242 от 29.04.2022</w:t>
      </w:r>
      <w:r>
        <w:rPr>
          <w:rFonts w:ascii="Calibri" w:hAnsi="Calibri"/>
        </w:rPr>
        <w:t xml:space="preserve"> год. проведе четири заседания. На тях бяха проверени представените от страна на кандидатите документи, беше определен срок за </w:t>
      </w:r>
      <w:proofErr w:type="spellStart"/>
      <w:r>
        <w:rPr>
          <w:rFonts w:ascii="Calibri" w:hAnsi="Calibri"/>
        </w:rPr>
        <w:t>доокомплектоването</w:t>
      </w:r>
      <w:proofErr w:type="spellEnd"/>
      <w:r>
        <w:rPr>
          <w:rFonts w:ascii="Calibri" w:hAnsi="Calibri"/>
        </w:rPr>
        <w:t xml:space="preserve"> им, бе определен срок за качване на сайта на Общински съвет-Кайнарджа на необходимите документи от кандидатите и бе определена дата за тяхното изслушване.</w:t>
      </w: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Установи се, че кандидатите отговорят на изискванията чл.67, ал.1 от Закона за съдебната власт-да са на възраст от 21 до 68 години; имат настоящ адрес в общината, която попада в рамките на съдебния район на съда, за който кандидатства; имат завършено най-малко средно образование; не са осъждани за умишлено престъпление, независимо от реабилитацията; не страдат от психически заболявания. Спазено е и изискването на чл.68, ал.5 от същия закон- включените в списъка лица да са с квалификация в областта на педагогиката, психологията и социалните дейности. </w:t>
      </w:r>
    </w:p>
    <w:p w:rsidR="00861F26" w:rsidRP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</w:rPr>
        <w:t>На основание чл.68а, ал.4 от Закона за съдебната власт, от името на Комисията предлагам да вземем следното:</w:t>
      </w:r>
    </w:p>
    <w:p w:rsidR="00861F26" w:rsidRDefault="00861F26" w:rsidP="00861F26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</w:rPr>
        <w:lastRenderedPageBreak/>
        <w:t>Р Е Ш Е Н И Е</w:t>
      </w:r>
    </w:p>
    <w:p w:rsidR="00861F26" w:rsidRDefault="00861F26" w:rsidP="00861F26">
      <w:pPr>
        <w:jc w:val="center"/>
        <w:rPr>
          <w:rFonts w:ascii="Calibri" w:hAnsi="Calibri"/>
          <w:b/>
          <w:u w:val="single"/>
          <w:lang w:val="en-US"/>
        </w:rPr>
      </w:pPr>
    </w:p>
    <w:p w:rsidR="00C03B1B" w:rsidRPr="00C03B1B" w:rsidRDefault="00C03B1B" w:rsidP="00C03B1B">
      <w:pPr>
        <w:jc w:val="both"/>
        <w:rPr>
          <w:rFonts w:ascii="Calibri" w:hAnsi="Calibri"/>
          <w:b/>
        </w:rPr>
      </w:pPr>
      <w:r w:rsidRPr="00C03B1B">
        <w:rPr>
          <w:rFonts w:ascii="Calibri" w:hAnsi="Calibri"/>
          <w:b/>
        </w:rPr>
        <w:t>Общински съвет Кайнарджа:</w:t>
      </w:r>
    </w:p>
    <w:p w:rsidR="00861F26" w:rsidRDefault="00861F26" w:rsidP="00861F26">
      <w:pPr>
        <w:jc w:val="both"/>
        <w:rPr>
          <w:rFonts w:ascii="Calibri" w:hAnsi="Calibri"/>
        </w:rPr>
      </w:pPr>
      <w:r>
        <w:rPr>
          <w:rFonts w:ascii="Calibri" w:hAnsi="Calibri"/>
          <w:b/>
          <w:lang w:val="en-US"/>
        </w:rPr>
        <w:t xml:space="preserve">I </w:t>
      </w:r>
      <w:r>
        <w:rPr>
          <w:rFonts w:ascii="Calibri" w:hAnsi="Calibri"/>
        </w:rPr>
        <w:t>Предлага за съдебни заседатели в Силистренски окръжен съд, следните лица:</w:t>
      </w:r>
    </w:p>
    <w:p w:rsidR="00861F26" w:rsidRDefault="00057B1E" w:rsidP="00057B1E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Бейдже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Бейджет</w:t>
      </w:r>
      <w:proofErr w:type="spellEnd"/>
      <w:r>
        <w:rPr>
          <w:rFonts w:ascii="Calibri" w:hAnsi="Calibri"/>
        </w:rPr>
        <w:t xml:space="preserve"> Илми</w:t>
      </w:r>
    </w:p>
    <w:p w:rsidR="00057B1E" w:rsidRPr="00057B1E" w:rsidRDefault="00057B1E" w:rsidP="00057B1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Йордан Милков Йорданов</w:t>
      </w:r>
    </w:p>
    <w:p w:rsidR="00861F26" w:rsidRDefault="00861F26" w:rsidP="00057B1E">
      <w:pPr>
        <w:ind w:left="360"/>
        <w:jc w:val="both"/>
        <w:rPr>
          <w:rFonts w:ascii="Calibri" w:hAnsi="Calibri"/>
        </w:rPr>
      </w:pPr>
    </w:p>
    <w:p w:rsidR="00861F26" w:rsidRDefault="00861F26" w:rsidP="00861F26">
      <w:pPr>
        <w:ind w:left="720"/>
        <w:jc w:val="both"/>
        <w:rPr>
          <w:rFonts w:ascii="Calibri" w:hAnsi="Calibri"/>
        </w:rPr>
      </w:pPr>
    </w:p>
    <w:p w:rsidR="00861F26" w:rsidRDefault="00861F26" w:rsidP="00861F26">
      <w:pPr>
        <w:ind w:left="720"/>
        <w:jc w:val="both"/>
        <w:rPr>
          <w:rFonts w:ascii="Calibri" w:hAnsi="Calibri"/>
        </w:rPr>
      </w:pPr>
    </w:p>
    <w:p w:rsidR="00861F26" w:rsidRDefault="00861F26" w:rsidP="00C03B1B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lang w:val="en-US"/>
        </w:rPr>
        <w:t>II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Съобразявайки се с чл.68в, т.2 от Закона за съдебната власт задължава председателя на Общински съвет Кайнарджа, в срок три месеца преди изтичането на мандата на съдебните заседатели да организира изпращането на списъка на кандидатите за съдебни заседатели заедно с копие от решенията и документите по чл.68, ал.3 от същия закон.</w:t>
      </w:r>
    </w:p>
    <w:p w:rsidR="00861F26" w:rsidRDefault="00861F26" w:rsidP="00861F26">
      <w:pPr>
        <w:ind w:left="720"/>
        <w:jc w:val="both"/>
        <w:rPr>
          <w:rFonts w:ascii="Calibri" w:hAnsi="Calibri"/>
        </w:rPr>
      </w:pPr>
    </w:p>
    <w:p w:rsidR="00861F26" w:rsidRDefault="00861F26" w:rsidP="00861F26">
      <w:pPr>
        <w:ind w:left="720"/>
        <w:jc w:val="both"/>
        <w:rPr>
          <w:rFonts w:ascii="Calibri" w:hAnsi="Calibri"/>
        </w:rPr>
      </w:pPr>
    </w:p>
    <w:p w:rsidR="00861F26" w:rsidRDefault="00861F26" w:rsidP="00861F2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Приложения:</w:t>
      </w:r>
    </w:p>
    <w:p w:rsidR="00861F26" w:rsidRDefault="00861F26" w:rsidP="00861F26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Протокол</w:t>
      </w:r>
    </w:p>
    <w:p w:rsidR="00861F26" w:rsidRDefault="00861F26" w:rsidP="00861F26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Доклад</w:t>
      </w: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</w:p>
    <w:p w:rsidR="00861F26" w:rsidRDefault="00861F26" w:rsidP="00861F26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Внася:………………………..</w:t>
      </w:r>
    </w:p>
    <w:p w:rsidR="00861F26" w:rsidRDefault="00861F26" w:rsidP="00861F26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/ Р. Върбанова /</w:t>
      </w:r>
    </w:p>
    <w:p w:rsidR="008A35DD" w:rsidRDefault="008A35DD"/>
    <w:sectPr w:rsidR="008A35DD" w:rsidSect="008A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95C"/>
    <w:multiLevelType w:val="hybridMultilevel"/>
    <w:tmpl w:val="AF0E5054"/>
    <w:lvl w:ilvl="0" w:tplc="8B908CB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3780F"/>
    <w:multiLevelType w:val="hybridMultilevel"/>
    <w:tmpl w:val="179AF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F26"/>
    <w:rsid w:val="00057B1E"/>
    <w:rsid w:val="00861F26"/>
    <w:rsid w:val="008A35DD"/>
    <w:rsid w:val="00C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AECF"/>
  <w15:docId w15:val="{ECE060FC-92DB-4FA3-B488-BB592BE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861F26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1F26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61F26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861F26"/>
    <w:rPr>
      <w:rFonts w:ascii="Arial" w:eastAsia="Times New Roman" w:hAnsi="Arial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6</cp:revision>
  <dcterms:created xsi:type="dcterms:W3CDTF">2018-08-02T10:31:00Z</dcterms:created>
  <dcterms:modified xsi:type="dcterms:W3CDTF">2022-08-03T11:17:00Z</dcterms:modified>
</cp:coreProperties>
</file>